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1029_8k.htm"/>
      <w:bookmarkStart w:id="1" w:name="ksdp251029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73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4"/>
        </w:rPr>
        <w:t>July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bookmarkStart w:id="4" w:name="xdx_90B_edei--EntityRegistrantName_c2026"/>
      <w:bookmarkEnd w:id="4"/>
      <w:r>
        <w:rPr>
          <w:rFonts w:ascii="Times New Roman;Times;Serif" w:hAnsi="Times New Roman;Times;Serif"/>
          <w:b/>
          <w:i w:val="false"/>
          <w:caps w:val="false"/>
          <w:smallCaps w:val="false"/>
          <w:sz w:val="40"/>
        </w:rPr>
        <w:t>Uniti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45" w:type="dxa"/>
        <w:jc w:val="left"/>
        <w:tblInd w:w="0" w:type="dxa"/>
        <w:tblLayout w:type="fixed"/>
        <w:tblCellMar>
          <w:top w:w="0" w:type="dxa"/>
          <w:left w:w="0" w:type="dxa"/>
          <w:bottom w:w="0" w:type="dxa"/>
          <w:right w:w="0" w:type="dxa"/>
        </w:tblCellMar>
      </w:tblPr>
      <w:tblGrid>
        <w:gridCol w:w="2270"/>
        <w:gridCol w:w="60"/>
        <w:gridCol w:w="1190"/>
        <w:gridCol w:w="60"/>
        <w:gridCol w:w="1565"/>
      </w:tblGrid>
      <w:tr>
        <w:trPr/>
        <w:tc>
          <w:tcPr>
            <w:tcW w:w="2270" w:type="dxa"/>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sz w:val="20"/>
              </w:rPr>
            </w:pPr>
            <w:bookmarkStart w:id="6" w:name="xdx_906_edei--EntityFileNumber_c20260731"/>
            <w:bookmarkEnd w:id="6"/>
            <w:r>
              <w:rPr>
                <w:b/>
                <w:sz w:val="20"/>
              </w:rPr>
              <w:t>001-42779</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0_edei--EntityTaxIdentificationNum"/>
            <w:bookmarkEnd w:id="7"/>
            <w:r>
              <w:rPr>
                <w:b/>
                <w:sz w:val="20"/>
              </w:rPr>
              <w:t>85-2262564</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 Number)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2101 Riverfront Drive, </w:t>
            </w:r>
            <w:bookmarkStart w:id="9" w:name="xdx_90F_edei--EntityAddressAddressLine2_"/>
            <w:bookmarkEnd w:id="9"/>
            <w:r>
              <w:rPr>
                <w:rFonts w:ascii="Times New Roman;Times;Serif" w:hAnsi="Times New Roman;Times;Serif"/>
                <w:b/>
                <w:i w:val="false"/>
                <w:caps w:val="false"/>
                <w:smallCaps w:val="false"/>
                <w:sz w:val="20"/>
              </w:rPr>
              <w:t>Suite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Little Rock, </w:t>
            </w:r>
            <w:bookmarkStart w:id="11" w:name="xdx_90C_edei--EntityAddressStateOrProvin"/>
            <w:bookmarkEnd w:id="11"/>
            <w:r>
              <w:rPr>
                <w:rFonts w:ascii="Times New Roman;Times;Serif" w:hAnsi="Times New Roman;Times;Serif"/>
                <w:b/>
                <w:i w:val="false"/>
                <w:caps w:val="false"/>
                <w:smallCaps w:val="false"/>
                <w:sz w:val="20"/>
              </w:rPr>
              <w:t>Arkansas</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bookmarkStart w:id="12" w:name="xdx_90B_edei--EntityAddressPostalZipCode"/>
            <w:bookmarkEnd w:id="12"/>
            <w:r>
              <w:rPr>
                <w:b/>
              </w:rPr>
              <w:t>72202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9_edei--CityAreaCode_c20260731__20"/>
      <w:bookmarkEnd w:id="13"/>
      <w:r>
        <w:rPr>
          <w:rFonts w:ascii="Times New Roman;Times;Serif" w:hAnsi="Times New Roman;Times;Serif"/>
          <w:b/>
          <w:i w:val="false"/>
          <w:caps w:val="false"/>
          <w:smallCaps w:val="false"/>
          <w:sz w:val="20"/>
        </w:rPr>
        <w:t xml:space="preserve">501) </w:t>
      </w:r>
      <w:bookmarkStart w:id="14" w:name="xdx_908_edei--LocalPhoneNumber_c20260731"/>
      <w:bookmarkEnd w:id="14"/>
      <w:r>
        <w:rPr>
          <w:rFonts w:ascii="Times New Roman;Times;Serif" w:hAnsi="Times New Roman;Times;Serif"/>
          <w:b/>
          <w:i w:val="false"/>
          <w:caps w:val="false"/>
          <w:smallCaps w:val="false"/>
          <w:sz w:val="20"/>
        </w:rPr>
        <w:t>850-0820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C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SolicitingMaterial_c202607"/>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10" w:type="dxa"/>
        <w:tblLayout w:type="fixed"/>
        <w:tblCellMar>
          <w:top w:w="28" w:type="dxa"/>
          <w:left w:w="28" w:type="dxa"/>
          <w:bottom w:w="28" w:type="dxa"/>
          <w:right w:w="28" w:type="dxa"/>
        </w:tblCellMar>
      </w:tblPr>
      <w:tblGrid>
        <w:gridCol w:w="1730"/>
        <w:gridCol w:w="1805"/>
        <w:gridCol w:w="4235"/>
      </w:tblGrid>
      <w:tr>
        <w:trPr/>
        <w:tc>
          <w:tcPr>
            <w:tcW w:w="17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Trading Symbol(s)</w:t>
            </w:r>
          </w:p>
        </w:tc>
        <w:tc>
          <w:tcPr>
            <w:tcW w:w="4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Name of each exchange on which registered</w:t>
            </w:r>
          </w:p>
        </w:tc>
      </w:tr>
      <w:tr>
        <w:trPr/>
        <w:tc>
          <w:tcPr>
            <w:tcW w:w="1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bookmarkStart w:id="19" w:name="xdx_90A_edei--Security12bTitle_c20260731"/>
            <w:bookmarkEnd w:id="19"/>
            <w:r>
              <w:rPr/>
              <w:t>Common Stock</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0" w:name="xdx_902_edei--TradingSymbol_c20260731__2"/>
            <w:bookmarkEnd w:id="20"/>
            <w:r>
              <w:rPr/>
              <w:t>UNIT</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7_edei--SecurityExchangeName_c2026"/>
            <w:bookmarkEnd w:id="21"/>
            <w:r>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5"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Uniti Group Inc. (the “Company,” “we,” “us,” or “our”) announced that its wholly owned subsidiaries, Uniti Services LLC (“Uniti Services”), Uniti Group Finance 2019 Inc. (“UGF”) and CSL Capital, LLC (“CSL Capital,” and together with Uniti Services and UGF, the “Issuers”), amended their previously announced asset sale offers (the “Asset Sale Offers”) relating to the 4.750% Senior Secured Notes due 2028 issued by Uniti Services, UGF and CSL Capital (the “2028 Notes”) and 7.500% Senior Secured Notes due 2033 issued by Uniti Services (the “2033 Notes”, and together with the 2028 Notes, the “Notes”). The Issuers increased the size of the Asset Sale Offers from $332,209,000 to $480,236,000 aggregate principal amount of Notes following the completion of Uniti Services’ offer to prepay up to $167,791,000 principal amount of outstanding term loan due 2032, in which the lenders elected to tender $19.8 million of term loan for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terms of the Asset Sale Offers are unchanged. Holders of the Notes can request a copy of the amended offer to purchase dated July 31, 2026 by contacting Sodali &amp; Co., the information and tender agent for the Asset Sale Offers, at 333 Ludlow Street, South Tower, 5</w:t>
      </w:r>
      <w:r>
        <w:rPr>
          <w:rFonts w:ascii="Times New Roman;Times;Serif" w:hAnsi="Times New Roman;Times;Serif"/>
          <w:b w:val="false"/>
          <w:i w:val="false"/>
          <w:caps w:val="false"/>
          <w:smallCaps w:val="false"/>
          <w:position w:val="8"/>
          <w:sz w:val="19"/>
          <w:sz w:val="24"/>
        </w:rPr>
        <w:t>th</w:t>
      </w:r>
      <w:r>
        <w:rPr>
          <w:rFonts w:ascii="Times New Roman;Times;Serif" w:hAnsi="Times New Roman;Times;Serif"/>
          <w:b w:val="false"/>
          <w:i w:val="false"/>
          <w:caps w:val="false"/>
          <w:smallCaps w:val="false"/>
          <w:sz w:val="20"/>
        </w:rPr>
        <w:t xml:space="preserve"> Floor, Stamford, CT 06902, Tel: +1 203 658 9457, E-mail: uniti@investor.sodali.com or through the offer website at </w:t>
      </w:r>
      <w:r>
        <w:rPr>
          <w:rFonts w:ascii="Times New Roman;Times;Serif" w:hAnsi="Times New Roman;Times;Serif"/>
          <w:b w:val="false"/>
          <w:i w:val="false"/>
          <w:caps w:val="false"/>
          <w:smallCaps w:val="false"/>
          <w:sz w:val="20"/>
          <w:u w:val="single"/>
        </w:rPr>
        <w:t>https://projects.sodali.com/uniti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425"/>
        <w:gridCol w:w="5705"/>
      </w:tblGrid>
      <w:tr>
        <w:trPr/>
        <w:tc>
          <w:tcPr>
            <w:tcW w:w="75"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283"/>
              <w:jc w:val="left"/>
              <w:rPr>
                <w:b/>
              </w:rPr>
            </w:pPr>
            <w:r>
              <w:rPr>
                <w:b/>
              </w:rPr>
              <w:t xml:space="preserve">UNITI GROUP INC. </w:t>
            </w:r>
          </w:p>
        </w:tc>
      </w:tr>
      <w:tr>
        <w:trPr/>
        <w:tc>
          <w:tcPr>
            <w:tcW w:w="75"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570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L. Heard</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Name: Daniel L. Heard</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Title: Senior Executive Vice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582</Words>
  <Characters>3147</Characters>
  <CharactersWithSpaces>3724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